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3D" w:rsidRPr="007B16E9" w:rsidRDefault="00BC60E3">
      <w:pPr>
        <w:rPr>
          <w:b/>
        </w:rPr>
      </w:pPr>
      <w:r w:rsidRPr="007B16E9">
        <w:rPr>
          <w:b/>
        </w:rPr>
        <w:t>E</w:t>
      </w:r>
      <w:r w:rsidR="00C5295F" w:rsidRPr="007B16E9">
        <w:rPr>
          <w:b/>
        </w:rPr>
        <w:t>K</w:t>
      </w:r>
      <w:r w:rsidR="00631B6E" w:rsidRPr="007B16E9">
        <w:rPr>
          <w:b/>
        </w:rPr>
        <w:t>-</w:t>
      </w:r>
      <w:r w:rsidR="003B3FAC">
        <w:rPr>
          <w:b/>
        </w:rPr>
        <w:t>3</w:t>
      </w:r>
    </w:p>
    <w:tbl>
      <w:tblPr>
        <w:tblW w:w="1012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850"/>
        <w:gridCol w:w="2234"/>
        <w:gridCol w:w="3436"/>
      </w:tblGrid>
      <w:tr w:rsidR="007B16E9" w:rsidRPr="007B16E9" w:rsidTr="00BC60E3">
        <w:trPr>
          <w:trHeight w:val="229"/>
        </w:trPr>
        <w:tc>
          <w:tcPr>
            <w:tcW w:w="101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32"/>
                <w:lang w:eastAsia="tr-TR"/>
              </w:rPr>
            </w:pPr>
            <w:bookmarkStart w:id="0" w:name="RANGE!A1:D39"/>
            <w:r w:rsidRPr="007B16E9">
              <w:rPr>
                <w:rFonts w:ascii="Calibri" w:eastAsia="Times New Roman" w:hAnsi="Calibri" w:cs="Calibri"/>
                <w:b/>
                <w:bCs/>
                <w:sz w:val="28"/>
                <w:szCs w:val="32"/>
                <w:lang w:eastAsia="tr-TR"/>
              </w:rPr>
              <w:t>YILLIK FAALİYET PLANI</w:t>
            </w:r>
            <w:bookmarkEnd w:id="0"/>
          </w:p>
        </w:tc>
      </w:tr>
      <w:tr w:rsidR="007B16E9" w:rsidRPr="007B16E9" w:rsidTr="00BC60E3">
        <w:trPr>
          <w:trHeight w:val="166"/>
        </w:trPr>
        <w:tc>
          <w:tcPr>
            <w:tcW w:w="101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4"/>
                <w:lang w:eastAsia="tr-TR"/>
              </w:rPr>
              <w:t>A. Hazırlık ve Organizasyon Faaliyetleri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S.N.</w:t>
            </w:r>
          </w:p>
        </w:tc>
        <w:tc>
          <w:tcPr>
            <w:tcW w:w="3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Faaliyet</w:t>
            </w:r>
          </w:p>
        </w:tc>
        <w:tc>
          <w:tcPr>
            <w:tcW w:w="22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Sorumlu Birim / Hedef Kitle</w:t>
            </w:r>
          </w:p>
        </w:tc>
        <w:tc>
          <w:tcPr>
            <w:tcW w:w="34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Açıklama</w:t>
            </w:r>
          </w:p>
        </w:tc>
      </w:tr>
      <w:tr w:rsidR="007B16E9" w:rsidRPr="007B16E9" w:rsidTr="00BC60E3">
        <w:trPr>
          <w:trHeight w:val="29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Afet Risk Yönetimi Koordinasyon Biriminin aktif hâle getirilmesi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Rektörlük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Görev tanımları ve sorumluluklar belirlenir</w:t>
            </w:r>
          </w:p>
        </w:tc>
      </w:tr>
      <w:tr w:rsidR="007B16E9" w:rsidRPr="007B16E9" w:rsidTr="00BC60E3">
        <w:trPr>
          <w:trHeight w:val="289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Yıllık Üniversite–AFAD koordinasyon toplantısı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Koordinasyon Birimi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Yıllık planın mutabakatla oluşturulması</w:t>
            </w:r>
          </w:p>
        </w:tc>
      </w:tr>
      <w:tr w:rsidR="007B16E9" w:rsidRPr="007B16E9" w:rsidTr="00BC60E3">
        <w:trPr>
          <w:trHeight w:val="289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Afet Gönüllülüğü ve Akreditasyon </w:t>
            </w:r>
            <w:r w:rsidR="00A239AE"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Sistemi </w:t>
            </w: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bilgilendirme toplantısı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Koordinasyon Birimi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Akademik ve idari personel</w:t>
            </w:r>
            <w:r w:rsidR="008D7AD1"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 ile öğrenciler</w:t>
            </w: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e yönelik</w:t>
            </w:r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B. Afet Farkındalık Eğitimleri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Temel Afet Farkındalık Eğitimi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Öğrenciler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 içerikleri kullanılarak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Afet ve Gönüllülük Oryantasyonu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Yeni kayıtlı öğrenciler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Akademik yıl başlangıcında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Akademik ve idari personele afet farkındalık eğitimi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Tüm Personel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Düzenli aralıklarla</w:t>
            </w:r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C. Gönüllülük Faaliyetleri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 Gönüllülük Sistemi kayıt kampanyası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Öğrenci Toplulukları</w:t>
            </w:r>
            <w:r w:rsidR="00564049"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 / İl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Online ve yüz yüze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Gönüllü öğrenci topluluğu faaliyet planı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Öğrenci Toplulukları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Sosyal sorumluluk temelli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Gönüllülük projeleri (okul, toplum, kampüs)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Koordinasyon Birimi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Yerel ihtiyaçlara göre</w:t>
            </w:r>
            <w:bookmarkStart w:id="1" w:name="_GoBack"/>
            <w:bookmarkEnd w:id="1"/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D. Akreditasyon ve Teknik Kapasite Geliştirme</w:t>
            </w:r>
          </w:p>
        </w:tc>
      </w:tr>
      <w:tr w:rsidR="007B16E9" w:rsidRPr="007B16E9" w:rsidTr="00BC60E3">
        <w:trPr>
          <w:trHeight w:val="43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bünyesinde ekiplerin belirlenmesi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Koordinasyon Birimi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Arama-kurtarma, </w:t>
            </w:r>
            <w:proofErr w:type="spellStart"/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psiko</w:t>
            </w:r>
            <w:proofErr w:type="spellEnd"/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-sosyal, beslenme, destek, lojistik , afet farkındalık eğitimi vb. alanlarda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 Akreditasyon Sistemi bilgilendirme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İl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Süreç ve kriterler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Akreditasyon başvurularının yapılması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Uygun ekipler için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Eğitim ve değerlendirme süreçleri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 / Üniversite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Akreditasyon sürecine uygun</w:t>
            </w:r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E. Tatbikat ve Saha Uygulamaları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Uygulamalı saha eğitimleri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Senaryo AFAD destekli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Kampüs afet ve acil durum tatbikatı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İl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Senaryo AFAD destekli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Tatbikat sonrası değerlendirme raporu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Koordinasyon Birimi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İyileştirme önerileri</w:t>
            </w:r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F. Akademik Teknik İş Birlikleri ve AR-GE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Afet yönetimi temalı ders/modül geliştirme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Seçmeli veya zorunlu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Tez ve araştırma konularının belirlenmesi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 öncelikleriyle uyumlu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Çalıştay ve seminerler düzenlenmesi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Ulusal ve yerel düzey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Ortak projeler geliştirilmesi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Ulusal ve yerel düzey</w:t>
            </w:r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G. Dijital İçerik ve Uzaktan Eğitim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 dijital içeriklerinin kullanımı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LMS / Uzaktan Eğitim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Ortak dijital eğitim modülü geliştirilmesi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Üniversite–AFAD</w:t>
            </w:r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H. Personel ve Uzman Görevlendirmeleri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proofErr w:type="spellStart"/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AFAD'ın</w:t>
            </w:r>
            <w:proofErr w:type="spellEnd"/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 akademik personel talepleri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 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YÖK'ün </w:t>
            </w:r>
            <w:proofErr w:type="spellStart"/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AFAD'dan</w:t>
            </w:r>
            <w:proofErr w:type="spellEnd"/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 xml:space="preserve"> uzman destek talepleri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 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Görevlendirmelerin kapsamı ve çıktıları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 </w:t>
            </w:r>
          </w:p>
        </w:tc>
      </w:tr>
      <w:tr w:rsidR="007B16E9" w:rsidRPr="007B16E9" w:rsidTr="00BC60E3">
        <w:trPr>
          <w:trHeight w:val="223"/>
        </w:trPr>
        <w:tc>
          <w:tcPr>
            <w:tcW w:w="1012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b/>
                <w:bCs/>
                <w:szCs w:val="28"/>
                <w:lang w:eastAsia="tr-TR"/>
              </w:rPr>
              <w:t>I. İzleme, Değerlendirme ve Raporlama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Yıllık faaliyetlerin izlenmesi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Ortak İzleme Kurulu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Yıllık değerlendirme toplantısı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Üniversite–AFAD</w:t>
            </w:r>
          </w:p>
        </w:tc>
      </w:tr>
      <w:tr w:rsidR="007B16E9" w:rsidRPr="007B16E9" w:rsidTr="00BC60E3">
        <w:trPr>
          <w:trHeight w:val="223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Yıllık faaliyet raporunun hazırlanması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Üniversite / AFAD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0E3" w:rsidRPr="007B16E9" w:rsidRDefault="00BC60E3" w:rsidP="00BD3F1D">
            <w:pPr>
              <w:spacing w:after="0" w:line="240" w:lineRule="auto"/>
              <w:rPr>
                <w:rFonts w:ascii="Calibri" w:eastAsia="Times New Roman" w:hAnsi="Calibri" w:cs="Calibri"/>
                <w:szCs w:val="28"/>
                <w:lang w:eastAsia="tr-TR"/>
              </w:rPr>
            </w:pPr>
            <w:r w:rsidRPr="007B16E9">
              <w:rPr>
                <w:rFonts w:ascii="Calibri" w:eastAsia="Times New Roman" w:hAnsi="Calibri" w:cs="Calibri"/>
                <w:szCs w:val="28"/>
                <w:lang w:eastAsia="tr-TR"/>
              </w:rPr>
              <w:t>Protokol Madde 11’e uygun</w:t>
            </w:r>
          </w:p>
        </w:tc>
      </w:tr>
    </w:tbl>
    <w:p w:rsidR="007B16E9" w:rsidRPr="007B16E9" w:rsidRDefault="007B16E9" w:rsidP="003057BB"/>
    <w:sectPr w:rsidR="007B16E9" w:rsidRPr="007B16E9" w:rsidSect="00BC60E3">
      <w:pgSz w:w="11906" w:h="16838"/>
      <w:pgMar w:top="993" w:right="141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E3"/>
    <w:rsid w:val="001907AF"/>
    <w:rsid w:val="001F72F2"/>
    <w:rsid w:val="003057BB"/>
    <w:rsid w:val="003B3FAC"/>
    <w:rsid w:val="00411A7F"/>
    <w:rsid w:val="00524E6F"/>
    <w:rsid w:val="00564049"/>
    <w:rsid w:val="005E45D0"/>
    <w:rsid w:val="00631B6E"/>
    <w:rsid w:val="006521A7"/>
    <w:rsid w:val="007B16E9"/>
    <w:rsid w:val="008D7AD1"/>
    <w:rsid w:val="00A239AE"/>
    <w:rsid w:val="00B9034B"/>
    <w:rsid w:val="00BC60E3"/>
    <w:rsid w:val="00C2013D"/>
    <w:rsid w:val="00C5295F"/>
    <w:rsid w:val="00D7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CBB4-B859-4FF8-B8A5-1CC1438D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Hüseyin Karaman</cp:lastModifiedBy>
  <cp:revision>2</cp:revision>
  <dcterms:created xsi:type="dcterms:W3CDTF">2026-03-10T13:27:00Z</dcterms:created>
  <dcterms:modified xsi:type="dcterms:W3CDTF">2026-03-10T13:27:00Z</dcterms:modified>
</cp:coreProperties>
</file>